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16"/>
      </w:tblGrid>
      <w:tr>
        <w:trPr>
          <w:trHeight w:val="11920" w:hRule="atLeast"/>
        </w:trPr>
        <w:tc>
          <w:tcPr>
            <w:tcW w:w="90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Title"/>
              <w:widowControl w:val="false"/>
              <w:rPr>
                <w:rFonts w:ascii="Cambria" w:hAnsi="Cambria" w:cs="Arial"/>
                <w:b/>
                <w:b/>
                <w:bCs/>
                <w:sz w:val="40"/>
                <w:szCs w:val="40"/>
              </w:rPr>
            </w:pPr>
            <w:r>
              <w:rPr>
                <w:rFonts w:cs="Arial" w:ascii="Cambria" w:hAnsi="Cambria"/>
                <w:b/>
                <w:bCs/>
                <w:sz w:val="40"/>
                <w:szCs w:val="40"/>
              </w:rPr>
              <w:t xml:space="preserve">Communication Protocol - Serial Port </w:t>
            </w:r>
          </w:p>
          <w:p>
            <w:pPr>
              <w:pStyle w:val="Title"/>
              <w:widowControl w:val="false"/>
              <w:rPr>
                <w:rFonts w:ascii="Cambria" w:hAnsi="Cambria" w:cs="Arial"/>
                <w:b/>
                <w:b/>
                <w:bCs/>
                <w:sz w:val="40"/>
                <w:szCs w:val="40"/>
              </w:rPr>
            </w:pPr>
            <w:r>
              <w:rPr>
                <w:rFonts w:cs="Arial" w:ascii="Cambria" w:hAnsi="Cambria"/>
                <w:b/>
                <w:bCs/>
                <w:sz w:val="40"/>
                <w:szCs w:val="40"/>
              </w:rPr>
              <w:t>In-between B3VDU and B3VCU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Title"/>
              <w:widowControl w:val="false"/>
              <w:rPr/>
            </w:pPr>
            <w:r>
              <w:rPr/>
            </w:r>
          </w:p>
          <w:p>
            <w:pPr>
              <w:pStyle w:val="Title"/>
              <w:widowControl w:val="false"/>
              <w:rPr>
                <w:lang w:val="en-SG"/>
              </w:rPr>
            </w:pPr>
            <w:r>
              <w:rPr>
                <w:lang w:val="en-SG"/>
              </w:rPr>
            </w:r>
          </w:p>
          <w:p>
            <w:pPr>
              <w:pStyle w:val="Title"/>
              <w:widowControl w:val="false"/>
              <w:rPr/>
            </w:pPr>
            <w:r>
              <w:rPr/>
            </w:r>
          </w:p>
          <w:p>
            <w:pPr>
              <w:pStyle w:val="Title"/>
              <w:widowControl w:val="false"/>
              <w:rPr/>
            </w:pPr>
            <w:r>
              <w:rPr/>
            </w:r>
          </w:p>
          <w:p>
            <w:pPr>
              <w:pStyle w:val="Title"/>
              <w:widowControl w:val="false"/>
              <w:rPr/>
            </w:pPr>
            <w:r>
              <w:rPr/>
            </w:r>
          </w:p>
          <w:p>
            <w:pPr>
              <w:pStyle w:val="Title"/>
              <w:widowControl w:val="false"/>
              <w:rPr/>
            </w:pPr>
            <w:r>
              <w:rPr/>
            </w:r>
          </w:p>
          <w:p>
            <w:pPr>
              <w:pStyle w:val="Title"/>
              <w:widowControl w:val="false"/>
              <w:rPr/>
            </w:pPr>
            <w:r>
              <w:rPr/>
            </w:r>
          </w:p>
          <w:p>
            <w:pPr>
              <w:pStyle w:val="Title"/>
              <w:widowControl w:val="false"/>
              <w:rPr/>
            </w:pPr>
            <w:r>
              <w:rPr/>
            </w:r>
          </w:p>
          <w:p>
            <w:pPr>
              <w:pStyle w:val="Title"/>
              <w:widowControl w:val="false"/>
              <w:spacing w:lineRule="auto" w:line="360" w:before="120" w:after="120"/>
              <w:jc w:val="center"/>
              <w:rPr/>
            </w:pPr>
            <w:r>
              <w:rPr/>
            </w:r>
            <w:bookmarkStart w:id="0" w:name="_Hlk108897080"/>
            <w:bookmarkStart w:id="1" w:name="_Hlk108897080"/>
            <w:bookmarkEnd w:id="1"/>
          </w:p>
        </w:tc>
      </w:tr>
    </w:tbl>
    <w:p>
      <w:pPr>
        <w:pStyle w:val="Title"/>
        <w:jc w:val="left"/>
        <w:rPr>
          <w:rFonts w:ascii="Cambria" w:hAnsi="Cambria" w:cs="Arial"/>
          <w:b/>
          <w:b/>
          <w:bCs/>
          <w:sz w:val="28"/>
          <w:szCs w:val="28"/>
          <w:u w:val="single"/>
        </w:rPr>
      </w:pPr>
      <w:r>
        <w:rPr>
          <w:rFonts w:cs="Arial" w:ascii="Cambria" w:hAnsi="Cambria"/>
          <w:b/>
          <w:bCs/>
          <w:sz w:val="28"/>
          <w:szCs w:val="28"/>
          <w:u w:val="single"/>
        </w:rPr>
        <w:t>Change Index.</w:t>
      </w:r>
    </w:p>
    <w:tbl>
      <w:tblPr>
        <w:tblpPr w:vertAnchor="text" w:horzAnchor="margin" w:leftFromText="180" w:rightFromText="180" w:tblpX="0" w:tblpY="-13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47"/>
        <w:gridCol w:w="1661"/>
        <w:gridCol w:w="3615"/>
        <w:gridCol w:w="1500"/>
        <w:gridCol w:w="1503"/>
      </w:tblGrid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Index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Date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Amendment contents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Version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Person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22 Feb 2022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First Copy for release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1.0.1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Chen Yong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>Jul 14, 2022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>NUC mode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>1.0.2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>Chen Yong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Aug 18, 2022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OSD Variant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1.0.3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Chen Yong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rPr/>
          </w:pPr>
          <w:r>
            <w:rPr>
              <w:b/>
              <w:bCs/>
              <w:color w:val="1F3864" w:themeColor="accent1" w:themeShade="80"/>
              <w:sz w:val="28"/>
              <w:szCs w:val="28"/>
            </w:rPr>
            <w:t>Table of Contents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r>
            <w:fldChar w:fldCharType="begin"/>
          </w:r>
          <w:r>
            <w:rPr>
              <w:webHidden/>
              <w:rStyle w:val="IndexLink"/>
              <w:vanish w:val="false"/>
            </w:rPr>
            <w:instrText xml:space="preserve"> TOC \z \o "1-3" \u \h</w:instrText>
          </w:r>
          <w:r>
            <w:rPr>
              <w:webHidden/>
              <w:rStyle w:val="IndexLink"/>
              <w:vanish w:val="false"/>
            </w:rPr>
            <w:fldChar w:fldCharType="separate"/>
          </w:r>
          <w:hyperlink w:anchor="_Toc10907502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_Toc109075026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1   Scope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90750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_Toc109075027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2   Hardware Specification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907502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_Toc109075028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3   System Architecture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907502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_Toc109075029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3.1 Data package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907503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_Toc109075030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 Data Format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90750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_Toc109075031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 Key package (from VDU to HOST)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9075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 Response of “Key Package” (From Host to VDU)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907503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_Toc109075033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4.3 SYSCTL (from HOST to VDU)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90750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4.4 SYSINFO (from VDU to HOST)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90750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4.5DEV Package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90750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_Toc109075036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4.6 Response of “DEV Package”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</w:r>
      <w:r>
        <w:br w:type="page"/>
      </w:r>
    </w:p>
    <w:p>
      <w:pPr>
        <w:pStyle w:val="Heading1"/>
        <w:rPr/>
      </w:pPr>
      <w:bookmarkStart w:id="2" w:name="_Toc109075026"/>
      <w:bookmarkStart w:id="3" w:name="_Toc989338376"/>
      <w:bookmarkStart w:id="4" w:name="_Toc1210113647"/>
      <w:bookmarkStart w:id="5" w:name="_Toc379570704"/>
      <w:bookmarkStart w:id="6" w:name="_Hlk108895018"/>
      <w:bookmarkEnd w:id="6"/>
      <w:r>
        <w:rPr/>
        <w:t>1   Scope</w:t>
      </w:r>
      <w:bookmarkEnd w:id="2"/>
      <w:bookmarkEnd w:id="3"/>
      <w:bookmarkEnd w:id="4"/>
      <w:bookmarkEnd w:id="5"/>
    </w:p>
    <w:p>
      <w:pPr>
        <w:pStyle w:val="Normal"/>
        <w:spacing w:lineRule="auto" w:line="360"/>
        <w:ind w:left="993" w:hanging="0"/>
        <w:rPr/>
      </w:pPr>
      <w:bookmarkStart w:id="7" w:name="_Hlk109072127"/>
      <w:r>
        <w:rPr/>
        <w:t>This document stipulates communication protocol of serial port in-Between B3VDU and B3VCU. This document will be used as a guideline to serial port communication of B3 VDU and B3VCU according to the technical specification requirement</w:t>
      </w:r>
      <w:bookmarkEnd w:id="7"/>
      <w:r>
        <w:rPr/>
        <w:t>.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8" w:name="__RefHeading__67_353707614"/>
      <w:bookmarkStart w:id="9" w:name="_Toc109075027"/>
      <w:bookmarkStart w:id="10" w:name="_Hlk1088950181"/>
      <w:bookmarkEnd w:id="8"/>
      <w:bookmarkEnd w:id="10"/>
      <w:r>
        <w:rPr/>
        <w:t>2   Hardware Specification</w:t>
      </w:r>
      <w:bookmarkEnd w:id="9"/>
    </w:p>
    <w:p>
      <w:pPr>
        <w:pStyle w:val="TextBody"/>
        <w:ind w:left="993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Physical link:TIA/EIA-422</w:t>
      </w:r>
    </w:p>
    <w:p>
      <w:pPr>
        <w:pStyle w:val="TextBody"/>
        <w:ind w:left="993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baudrate:115200 bits/s</w:t>
      </w:r>
    </w:p>
    <w:p>
      <w:pPr>
        <w:pStyle w:val="TextBody"/>
        <w:ind w:left="993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data bits:8 bits</w:t>
      </w:r>
    </w:p>
    <w:p>
      <w:pPr>
        <w:pStyle w:val="TextBody"/>
        <w:ind w:left="993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stop bits:1 bit</w:t>
      </w:r>
    </w:p>
    <w:p>
      <w:pPr>
        <w:pStyle w:val="TextBody"/>
        <w:ind w:left="993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parity: no</w:t>
      </w:r>
    </w:p>
    <w:p>
      <w:pPr>
        <w:pStyle w:val="TextBody"/>
        <w:ind w:left="993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flow control: no</w:t>
      </w:r>
    </w:p>
    <w:p>
      <w:pPr>
        <w:pStyle w:val="TextBody"/>
        <w:ind w:left="993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 xml:space="preserve">mode: duplex </w:t>
      </w:r>
    </w:p>
    <w:p>
      <w:pPr>
        <w:pStyle w:val="Heading1"/>
        <w:rPr/>
      </w:pPr>
      <w:r>
        <w:rPr/>
      </w:r>
    </w:p>
    <w:p>
      <w:pPr>
        <w:pStyle w:val="Heading1"/>
        <w:rPr/>
      </w:pPr>
      <w:bookmarkStart w:id="11" w:name="_Toc109075028"/>
      <w:r>
        <w:rPr/>
        <w:t>3   System Architecture</w:t>
      </w:r>
      <w:bookmarkEnd w:id="11"/>
    </w:p>
    <w:p>
      <w:pPr>
        <w:pStyle w:val="Normal"/>
        <w:rPr>
          <w:lang w:val="en-GB"/>
        </w:rPr>
      </w:pPr>
      <w:r>
        <w:rPr>
          <w:lang w:val="en-GB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707390</wp:posOffset>
            </wp:positionH>
            <wp:positionV relativeFrom="paragraph">
              <wp:posOffset>635</wp:posOffset>
            </wp:positionV>
            <wp:extent cx="4164965" cy="22345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6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2"/>
        <w:rPr/>
      </w:pPr>
      <w:bookmarkStart w:id="12" w:name="_Toc109075029"/>
      <w:r>
        <w:rPr/>
        <w:t>3.1 Data package</w:t>
      </w:r>
      <w:bookmarkEnd w:id="12"/>
    </w:p>
    <w:tbl>
      <w:tblPr>
        <w:tblW w:w="8392" w:type="dxa"/>
        <w:jc w:val="left"/>
        <w:tblInd w:w="8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750"/>
        <w:gridCol w:w="1405"/>
        <w:gridCol w:w="1983"/>
        <w:gridCol w:w="782"/>
        <w:gridCol w:w="2064"/>
        <w:gridCol w:w="1407"/>
      </w:tblGrid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header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Package ID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parameters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tail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 xml:space="preserve">Checksum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End symbol</w:t>
            </w:r>
          </w:p>
        </w:tc>
      </w:tr>
      <w:tr>
        <w:trPr/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</w:t>
            </w:r>
          </w:p>
        </w:tc>
        <w:tc>
          <w:tcPr>
            <w:tcW w:w="1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Ascii code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Ascii code. Insert ‘,’ between parameters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*</w:t>
            </w:r>
          </w:p>
        </w:tc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2 HEX ascii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\r or \n or \0 or (any combination)</w:t>
            </w:r>
          </w:p>
        </w:tc>
      </w:tr>
    </w:tbl>
    <w:p>
      <w:pPr>
        <w:pStyle w:val="TextBody"/>
        <w:ind w:left="72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sz w:val="24"/>
          <w:szCs w:val="24"/>
        </w:rPr>
        <w:t>checksum: the two HEX character as the checksum of the package. (the sum of all characters of package between ‘$’ and  ‘*’, exclude ‘$’ and ‘*’). It is not a necessary item. It can be empty.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sz w:val="24"/>
          <w:szCs w:val="24"/>
        </w:rPr>
        <w:t>Example:</w:t>
      </w:r>
    </w:p>
    <w:p>
      <w:pPr>
        <w:pStyle w:val="TextBody"/>
        <w:ind w:left="144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sz w:val="24"/>
          <w:szCs w:val="24"/>
        </w:rPr>
        <w:t>$KEY,123,0A,01234567*10\0</w:t>
      </w:r>
    </w:p>
    <w:p>
      <w:pPr>
        <w:pStyle w:val="TextBody"/>
        <w:ind w:left="144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sz w:val="24"/>
          <w:szCs w:val="24"/>
        </w:rPr>
        <w:t>$KEY,123,0A,01234567*\r\n\0</w:t>
      </w:r>
    </w:p>
    <w:p>
      <w:pPr>
        <w:pStyle w:val="Heading1"/>
        <w:rPr/>
      </w:pPr>
      <w:bookmarkStart w:id="13" w:name="_Toc109075030"/>
      <w:r>
        <w:rPr/>
        <w:t>4 Data Format</w:t>
      </w:r>
      <w:bookmarkEnd w:id="13"/>
    </w:p>
    <w:p>
      <w:pPr>
        <w:pStyle w:val="Heading2"/>
        <w:rPr/>
      </w:pPr>
      <w:bookmarkStart w:id="14" w:name="__RefHeading___Toc394_589498302"/>
      <w:bookmarkStart w:id="15" w:name="_Toc109075031"/>
      <w:bookmarkEnd w:id="14"/>
      <w:r>
        <w:rPr/>
        <w:t>4.1 Key package (from VDU to HOST)</w:t>
      </w:r>
      <w:bookmarkEnd w:id="15"/>
    </w:p>
    <w:tbl>
      <w:tblPr>
        <w:tblW w:w="7655" w:type="dxa"/>
        <w:jc w:val="left"/>
        <w:tblInd w:w="11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134"/>
        <w:gridCol w:w="3213"/>
        <w:gridCol w:w="2308"/>
      </w:tblGrid>
      <w:tr>
        <w:trPr/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$PKGID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$KEY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Integer: 0 to 255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Package No</w:t>
            </w:r>
          </w:p>
        </w:tc>
      </w:tr>
      <w:tr>
        <w:trPr/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Hex: 8bits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bit0: front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bit1: rear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bit2: IR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bit3: NUC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bit7: NUC mode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(note: front and rear cannot be 1  at the same time in the package.)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Key (bit0-bit3)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0=released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1=pressed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NUC mode: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0=auto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1=development</w:t>
            </w:r>
          </w:p>
        </w:tc>
      </w:tr>
      <w:tr>
        <w:trPr/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PAR3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Hex: 32bits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Bit0: memory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bit1: logdata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bit2: snsor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bit3: current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bit4: temperature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bit5: pwm0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bit6: pwm1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bit7: keypad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bit8: video out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bit9: video in0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bit10: video in1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bit11: osd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bit12: serial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bit13: host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System error bits.</w:t>
            </w:r>
          </w:p>
          <w:p>
            <w:pPr>
              <w:pStyle w:val="TableContents"/>
              <w:widowControl w:val="false"/>
              <w:rPr/>
            </w:pPr>
            <w:r>
              <w:rPr/>
              <w:t>0: PASS</w:t>
            </w:r>
          </w:p>
          <w:p>
            <w:pPr>
              <w:pStyle w:val="TableContents"/>
              <w:widowControl w:val="false"/>
              <w:rPr/>
            </w:pPr>
            <w:r>
              <w:rPr/>
              <w:t>1: Fail</w:t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PAR4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Integer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System Power On timer(unit:s)</w:t>
            </w:r>
          </w:p>
        </w:tc>
      </w:tr>
      <w:tr>
        <w:trPr/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*CHK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checksum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TextBody"/>
        <w:widowControl w:val="false"/>
        <w:suppressAutoHyphens w:val="true"/>
        <w:bidi w:val="0"/>
        <w:spacing w:lineRule="auto" w:line="360" w:before="120" w:after="120"/>
        <w:ind w:left="720" w:right="0" w:hanging="0"/>
        <w:jc w:val="both"/>
        <w:textAlignment w:val="baseline"/>
        <w:rPr/>
      </w:pPr>
      <w:r>
        <w:rPr>
          <w:rFonts w:eastAsia="宋体" w:cs="Times New Roman"/>
          <w:color w:val="auto"/>
          <w:kern w:val="0"/>
          <w:sz w:val="22"/>
          <w:szCs w:val="20"/>
          <w:lang w:val="en-GB" w:eastAsia="en-US" w:bidi="ar-SA"/>
        </w:rPr>
        <w:t>T</w:t>
      </w:r>
      <w:r>
        <w:rPr/>
        <w:t>his package will be send out per 100ms by the VDU. The VDU will set the “host” error bit if the response package is not received within 100ms.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Heading2"/>
        <w:rPr/>
      </w:pPr>
      <w:bookmarkStart w:id="16" w:name="__RefHeading___Toc396_589498302"/>
      <w:bookmarkStart w:id="17" w:name="_Toc109075032"/>
      <w:bookmarkEnd w:id="16"/>
      <w:r>
        <w:rPr/>
        <w:t>4.2 Response of “Key Package” (From Host to VDU)</w:t>
      </w:r>
      <w:bookmarkEnd w:id="17"/>
    </w:p>
    <w:tbl>
      <w:tblPr>
        <w:tblW w:w="7796" w:type="dxa"/>
        <w:jc w:val="left"/>
        <w:tblInd w:w="8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419"/>
        <w:gridCol w:w="1974"/>
        <w:gridCol w:w="3403"/>
      </w:tblGrid>
      <w:tr>
        <w:trPr/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$PKGID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$KEYA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Acknowledge of package ‘KEY’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PAR1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Integer: 0 to 255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 xml:space="preserve">Equal to the PKGNO of the response package 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PAR2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KEY</w:t>
            </w:r>
          </w:p>
          <w:p>
            <w:pPr>
              <w:pStyle w:val="TableContents"/>
              <w:widowControl w:val="false"/>
              <w:rPr/>
            </w:pPr>
            <w:r>
              <w:rPr/>
              <w:t>Hex: 8bits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bit0: front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bit1: rear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bit2: IR</w:t>
            </w:r>
          </w:p>
          <w:p>
            <w:pPr>
              <w:pStyle w:val="TableContents"/>
              <w:widowControl w:val="false"/>
              <w:rPr/>
            </w:pPr>
            <w:r>
              <w:rPr/>
              <w:t>bit3: NUC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Response to a (KEY) package</w:t>
            </w:r>
          </w:p>
          <w:p>
            <w:pPr>
              <w:pStyle w:val="TableContents"/>
              <w:widowControl w:val="false"/>
              <w:rPr/>
            </w:pPr>
            <w:r>
              <w:rPr/>
              <w:t>front:1=VCU Get “front” Key</w:t>
            </w:r>
          </w:p>
          <w:p>
            <w:pPr>
              <w:pStyle w:val="TableContents"/>
              <w:widowControl w:val="false"/>
              <w:rPr/>
            </w:pPr>
            <w:r>
              <w:rPr/>
              <w:t>rear:1=VCU get “rear” key</w:t>
            </w:r>
          </w:p>
          <w:p>
            <w:pPr>
              <w:pStyle w:val="TableContents"/>
              <w:widowControl w:val="false"/>
              <w:rPr/>
            </w:pPr>
            <w:r>
              <w:rPr/>
              <w:t>IR:1=VCU get “IR” key</w:t>
            </w:r>
          </w:p>
          <w:p>
            <w:pPr>
              <w:pStyle w:val="TableContents"/>
              <w:widowControl w:val="false"/>
              <w:rPr/>
            </w:pPr>
            <w:r>
              <w:rPr/>
              <w:t>NUC:1=VCU get “NUC” key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color w:val="C9211E"/>
              </w:rPr>
            </w:pPr>
            <w:r>
              <w:rPr>
                <w:color w:val="C9211E"/>
              </w:rPr>
              <w:t>PAR3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color w:val="C9211E"/>
              </w:rPr>
            </w:pPr>
            <w:r>
              <w:rPr>
                <w:color w:val="C9211E"/>
              </w:rPr>
              <w:t>String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color w:val="C9211E"/>
              </w:rPr>
            </w:pPr>
            <w:r>
              <w:rPr>
                <w:color w:val="C9211E"/>
              </w:rPr>
              <w:t>Osd variant name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*CHK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checksum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bookmarkStart w:id="18" w:name="__RefHeading___Toc398_589498302"/>
      <w:bookmarkStart w:id="19" w:name="_Toc109075033"/>
      <w:bookmarkEnd w:id="18"/>
      <w:r>
        <w:rPr/>
        <w:t>4.3 SYSCTL (from HOST to VDU)</w:t>
      </w:r>
      <w:bookmarkEnd w:id="19"/>
    </w:p>
    <w:tbl>
      <w:tblPr>
        <w:tblW w:w="7796" w:type="dxa"/>
        <w:jc w:val="left"/>
        <w:tblInd w:w="8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419"/>
        <w:gridCol w:w="3212"/>
        <w:gridCol w:w="2165"/>
      </w:tblGrid>
      <w:tr>
        <w:trPr/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$PKGID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$SYS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PAR1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0:disable</w:t>
            </w:r>
          </w:p>
          <w:p>
            <w:pPr>
              <w:pStyle w:val="TableContents"/>
              <w:widowControl w:val="false"/>
              <w:rPr/>
            </w:pPr>
            <w:r>
              <w:rPr/>
              <w:t>1:enable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System information output enable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*CHK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checksum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Heading2"/>
        <w:rPr/>
      </w:pPr>
      <w:bookmarkStart w:id="20" w:name="__RefHeading___Toc400_589498302"/>
      <w:bookmarkStart w:id="21" w:name="_Toc109075034"/>
      <w:bookmarkEnd w:id="20"/>
      <w:r>
        <w:rPr/>
        <w:t>4.4 SYSINFO (from VDU to HOST)</w:t>
      </w:r>
      <w:bookmarkEnd w:id="21"/>
    </w:p>
    <w:tbl>
      <w:tblPr>
        <w:tblW w:w="7796" w:type="dxa"/>
        <w:jc w:val="left"/>
        <w:tblInd w:w="8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419"/>
        <w:gridCol w:w="3212"/>
        <w:gridCol w:w="2165"/>
      </w:tblGrid>
      <w:tr>
        <w:trPr/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$PKGID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$SYSA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PAR1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float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Power current</w:t>
            </w:r>
          </w:p>
          <w:p>
            <w:pPr>
              <w:pStyle w:val="TableContents"/>
              <w:widowControl w:val="false"/>
              <w:rPr/>
            </w:pPr>
            <w:r>
              <w:rPr/>
              <w:t>(Unit: 0.001A)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PAR2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float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CPU temperature (unit: 0.001C)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PAR3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Integer: 0 - 100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CPU usage percentage (unit: %)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PAR4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Integer: 0 – 100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Mem usage percentage (unit: %)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*CHK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checksum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TextBody"/>
        <w:ind w:left="851" w:hanging="0"/>
        <w:rPr>
          <w:rFonts w:ascii="Cambria" w:hAnsi="Cambria"/>
        </w:rPr>
      </w:pPr>
      <w:r>
        <w:rPr>
          <w:rFonts w:ascii="Cambria" w:hAnsi="Cambria"/>
        </w:rPr>
        <w:t>This data package will be send per 500ms when HOST enable the information output in the SYSCTRL package. It will continue to be send until the HOST disable it.</w:t>
      </w:r>
    </w:p>
    <w:p>
      <w:pPr>
        <w:pStyle w:val="Heading2"/>
        <w:rPr/>
      </w:pPr>
      <w:bookmarkStart w:id="22" w:name="__RefHeading___Toc5027_1605989181"/>
      <w:bookmarkStart w:id="23" w:name="_Toc109075035"/>
      <w:bookmarkEnd w:id="22"/>
      <w:r>
        <w:rPr/>
        <w:t>4.5 DEV Package</w:t>
      </w:r>
      <w:bookmarkEnd w:id="23"/>
      <w:r>
        <w:rPr/>
        <w:t>(from HOST to VDU)</w:t>
      </w:r>
    </w:p>
    <w:tbl>
      <w:tblPr>
        <w:tblW w:w="7796" w:type="dxa"/>
        <w:jc w:val="left"/>
        <w:tblInd w:w="8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419"/>
        <w:gridCol w:w="3212"/>
        <w:gridCol w:w="2165"/>
      </w:tblGrid>
      <w:tr>
        <w:trPr/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$PKGID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$DEV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PAR1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Integer: 0 to 255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Package No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*CHK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checksum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Heading2"/>
        <w:rPr/>
      </w:pPr>
      <w:bookmarkStart w:id="24" w:name="__RefHeading___Toc400_5894983021"/>
      <w:bookmarkStart w:id="25" w:name="_Toc109075036"/>
      <w:bookmarkEnd w:id="24"/>
      <w:r>
        <w:rPr/>
        <w:t xml:space="preserve">4.6 </w:t>
      </w:r>
      <w:r>
        <w:rPr>
          <w:szCs w:val="26"/>
        </w:rPr>
        <w:t>Response of “DEV Package”</w:t>
      </w:r>
      <w:bookmarkEnd w:id="25"/>
      <w:r>
        <w:rPr>
          <w:szCs w:val="26"/>
        </w:rPr>
        <w:t>(from VDU to HOST)</w:t>
      </w:r>
    </w:p>
    <w:tbl>
      <w:tblPr>
        <w:tblW w:w="7796" w:type="dxa"/>
        <w:jc w:val="left"/>
        <w:tblInd w:w="8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419"/>
        <w:gridCol w:w="3212"/>
        <w:gridCol w:w="2165"/>
      </w:tblGrid>
      <w:tr>
        <w:trPr/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$PKGID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$DEVA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PAR1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string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System Version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PAR2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string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Serial No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PAR3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string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Manufacturing date</w:t>
            </w:r>
          </w:p>
        </w:tc>
      </w:tr>
      <w:tr>
        <w:trPr/>
        <w:tc>
          <w:tcPr>
            <w:tcW w:w="2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*CHK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checksum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rPr/>
      </w:pPr>
      <w:r>
        <w:rPr/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type w:val="continuous"/>
          <w:pgSz w:w="11906" w:h="16838"/>
          <w:pgMar w:left="1440" w:right="1440" w:gutter="0" w:header="709" w:top="1440" w:footer="0" w:bottom="1440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440" w:right="1440" w:gutter="0" w:header="709" w:top="1440" w:footer="0" w:bottom="144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640" w:type="dxa"/>
      <w:jc w:val="left"/>
      <w:tblInd w:w="-28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954"/>
      <w:gridCol w:w="5413"/>
      <w:gridCol w:w="2273"/>
    </w:tblGrid>
    <w:tr>
      <w:trPr>
        <w:trHeight w:val="1266" w:hRule="atLeast"/>
      </w:trPr>
      <w:tc>
        <w:tcPr>
          <w:tcW w:w="1954" w:type="dxa"/>
          <w:vMerge w:val="restart"/>
          <w:tcBorders/>
        </w:tcPr>
        <w:p>
          <w:pPr>
            <w:pStyle w:val="Header"/>
            <w:widowControl w:val="false"/>
            <w:rPr/>
          </w:pPr>
          <w:r>
            <w:rPr/>
            <w:t xml:space="preserve"> </w:t>
          </w:r>
          <w:r>
            <w:rPr/>
            <w:drawing>
              <wp:inline distT="0" distB="0" distL="0" distR="0">
                <wp:extent cx="1103630" cy="829310"/>
                <wp:effectExtent l="0" t="0" r="0" b="0"/>
                <wp:docPr id="2" name="Pictur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2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3" w:type="dxa"/>
          <w:tcBorders/>
          <w:vAlign w:val="center"/>
        </w:tcPr>
        <w:p>
          <w:pPr>
            <w:pStyle w:val="Header"/>
            <w:widowControl w:val="false"/>
            <w:ind w:right="-108" w:hanging="0"/>
            <w:jc w:val="center"/>
            <w:rPr>
              <w:rFonts w:cs="Arial"/>
              <w:b/>
              <w:b/>
              <w:sz w:val="28"/>
              <w:szCs w:val="28"/>
              <w:lang w:val="en-US"/>
            </w:rPr>
          </w:pPr>
          <w:r>
            <w:rPr>
              <w:b/>
              <w:bCs/>
              <w:sz w:val="28"/>
              <w:szCs w:val="28"/>
            </w:rPr>
            <w:t>Serial Port Communication</w:t>
          </w:r>
        </w:p>
      </w:tc>
      <w:tc>
        <w:tcPr>
          <w:tcW w:w="2273" w:type="dxa"/>
          <w:tcBorders/>
          <w:vAlign w:val="center"/>
        </w:tcPr>
        <w:p>
          <w:pPr>
            <w:pStyle w:val="Header"/>
            <w:widowControl w:val="false"/>
            <w:ind w:right="-108" w:hanging="0"/>
            <w:rPr>
              <w:rFonts w:cs="Arial"/>
              <w:b/>
              <w:b/>
            </w:rPr>
          </w:pPr>
          <w:r>
            <w:rPr>
              <w:rFonts w:cs="Arial"/>
              <w:b/>
            </w:rPr>
            <w:t xml:space="preserve">Document No. </w:t>
          </w:r>
        </w:p>
        <w:p>
          <w:pPr>
            <w:pStyle w:val="Header"/>
            <w:widowControl w:val="false"/>
            <w:ind w:right="-108" w:hanging="0"/>
            <w:jc w:val="left"/>
            <w:rPr>
              <w:rFonts w:cs="Arial"/>
              <w:b/>
              <w:b/>
              <w:lang w:val="en-US"/>
            </w:rPr>
          </w:pPr>
          <w:r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Serial Port Communication</w:t>
          </w:r>
          <w:r>
            <w:rPr>
              <w:rFonts w:cs="Arial"/>
              <w:b/>
              <w:lang w:val="en-US"/>
            </w:rPr>
            <w:t>-00</w:t>
          </w:r>
        </w:p>
        <w:p>
          <w:pPr>
            <w:pStyle w:val="NoSpacing"/>
            <w:widowControl w:val="false"/>
            <w:rPr/>
          </w:pPr>
          <w:r>
            <w:rPr/>
            <w:t>Revision 00</w:t>
          </w:r>
        </w:p>
      </w:tc>
    </w:tr>
    <w:tr>
      <w:trPr>
        <w:trHeight w:val="555" w:hRule="atLeast"/>
      </w:trPr>
      <w:tc>
        <w:tcPr>
          <w:tcW w:w="1954" w:type="dxa"/>
          <w:vMerge w:val="continue"/>
          <w:tcBorders/>
        </w:tcPr>
        <w:p>
          <w:pPr>
            <w:pStyle w:val="Header"/>
            <w:widowControl w:val="false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</w:tc>
      <w:tc>
        <w:tcPr>
          <w:tcW w:w="5413" w:type="dxa"/>
          <w:tcBorders/>
          <w:vAlign w:val="center"/>
        </w:tcPr>
        <w:p>
          <w:pPr>
            <w:pStyle w:val="Header"/>
            <w:widowControl w:val="false"/>
            <w:ind w:right="-108" w:hanging="0"/>
            <w:rPr>
              <w:rFonts w:cs="Arial"/>
              <w:b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AUTHOR: Chen Yong</w:t>
          </w:r>
        </w:p>
      </w:tc>
      <w:tc>
        <w:tcPr>
          <w:tcW w:w="2273" w:type="dxa"/>
          <w:tcBorders/>
          <w:vAlign w:val="center"/>
        </w:tcPr>
        <w:p>
          <w:pPr>
            <w:pStyle w:val="Header"/>
            <w:widowControl w:val="false"/>
            <w:ind w:right="-108" w:hanging="0"/>
            <w:rPr>
              <w:rFonts w:cs="Arial"/>
              <w:b/>
              <w:b/>
              <w:sz w:val="24"/>
              <w:szCs w:val="24"/>
            </w:rPr>
          </w:pPr>
          <w:r>
            <w:rPr/>
            <w:t xml:space="preserve">PAGE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/>
            <w:t xml:space="preserve"> of 7</w:t>
          </w:r>
        </w:p>
      </w:tc>
    </w:tr>
  </w:tbl>
  <w:p>
    <w:pPr>
      <w:pStyle w:val="Head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SG" w:eastAsia="zh-CN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Cs w:val="22"/>
        <w:lang w:val="en-S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1e3a"/>
    <w:pPr>
      <w:widowControl/>
      <w:suppressAutoHyphens w:val="true"/>
      <w:bidi w:val="0"/>
      <w:spacing w:before="0" w:after="0"/>
      <w:jc w:val="both"/>
    </w:pPr>
    <w:rPr>
      <w:rFonts w:ascii="Cambria" w:hAnsi="Cambria" w:eastAsia="Calibri" w:cs="Latha" w:cstheme="minorBidi" w:eastAsiaTheme="minorHAnsi"/>
      <w:color w:val="auto"/>
      <w:kern w:val="0"/>
      <w:sz w:val="22"/>
      <w:szCs w:val="22"/>
      <w:lang w:val="en-SG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47d2"/>
    <w:pPr>
      <w:keepNext w:val="true"/>
      <w:keepLines/>
      <w:spacing w:lineRule="auto" w:line="276" w:before="120" w:after="120"/>
      <w:ind w:left="993" w:hanging="284"/>
      <w:outlineLvl w:val="0"/>
    </w:pPr>
    <w:rPr>
      <w:rFonts w:eastAsia="等线 Light" w:cs="Latha" w:cstheme="majorBidi" w:eastAsiaTheme="majorEastAsia"/>
      <w:b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1bbc"/>
    <w:pPr>
      <w:keepNext w:val="true"/>
      <w:keepLines/>
      <w:tabs>
        <w:tab w:val="clear" w:pos="720"/>
        <w:tab w:val="left" w:pos="993" w:leader="none"/>
      </w:tabs>
      <w:spacing w:before="120" w:after="120"/>
      <w:ind w:left="851" w:firstLine="142"/>
      <w:outlineLvl w:val="1"/>
    </w:pPr>
    <w:rPr>
      <w:rFonts w:eastAsia="Noto Sans CJK SC" w:cs="Lohit Devanagari"/>
      <w:b/>
      <w:bCs/>
      <w:color w:val="000000" w:themeColor="text1"/>
      <w:sz w:val="2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41b28"/>
    <w:pPr>
      <w:keepNext w:val="true"/>
      <w:keepLines/>
      <w:spacing w:lineRule="auto" w:line="276" w:before="160" w:after="120"/>
      <w:ind w:left="2835" w:hanging="1701"/>
      <w:outlineLvl w:val="2"/>
    </w:pPr>
    <w:rPr>
      <w:rFonts w:eastAsia="等线 Light" w:cs="Latha" w:cstheme="majorBidi" w:eastAsiaTheme="majorEastAsia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be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be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等线 Light" w:cs="Latha" w:asciiTheme="majorHAnsi" w:cstheme="majorBidi" w:eastAsiaTheme="majorEastAsia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be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等线 Light" w:cs="Latha" w:asciiTheme="majorHAnsi" w:cstheme="majorBidi" w:eastAsiaTheme="majorEastAsia" w:hAnsiTheme="majorHAns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be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be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等线 Light" w:cs="Latha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be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2226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22265"/>
    <w:rPr/>
  </w:style>
  <w:style w:type="character" w:styleId="TitleChar" w:customStyle="1">
    <w:name w:val="Title Char"/>
    <w:basedOn w:val="DefaultParagraphFont"/>
    <w:link w:val="Title"/>
    <w:qFormat/>
    <w:rsid w:val="00822265"/>
    <w:rPr>
      <w:rFonts w:ascii="Arial" w:hAnsi="Arial" w:eastAsia="宋体" w:cs="Times New Roman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2a47d2"/>
    <w:rPr>
      <w:rFonts w:ascii="Cambria" w:hAnsi="Cambria" w:eastAsia="等线 Light" w:cs="Latha" w:cstheme="majorBidi" w:eastAsiaTheme="majorEastAsia"/>
      <w:b/>
      <w:sz w:val="28"/>
      <w:szCs w:val="32"/>
      <w:lang w:val="en-GB"/>
    </w:rPr>
  </w:style>
  <w:style w:type="character" w:styleId="Strong">
    <w:name w:val="Strong"/>
    <w:basedOn w:val="DefaultParagraphFont"/>
    <w:qFormat/>
    <w:rsid w:val="0014130b"/>
    <w:rPr>
      <w:rFonts w:ascii="Cambria" w:hAnsi="Cambria"/>
      <w:b/>
      <w:bCs/>
      <w:sz w:val="22"/>
    </w:rPr>
  </w:style>
  <w:style w:type="character" w:styleId="Emphasis">
    <w:name w:val="Emphasis"/>
    <w:basedOn w:val="DefaultParagraphFont"/>
    <w:qFormat/>
    <w:rsid w:val="005f3e8f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491bbc"/>
    <w:rPr>
      <w:rFonts w:ascii="Cambria" w:hAnsi="Cambria" w:eastAsia="Noto Sans CJK SC" w:cs="Lohit Devanagari"/>
      <w:b/>
      <w:bCs/>
      <w:color w:val="000000" w:themeColor="text1"/>
      <w:sz w:val="26"/>
      <w:szCs w:val="32"/>
    </w:rPr>
  </w:style>
  <w:style w:type="character" w:styleId="InternetLink">
    <w:name w:val="Hyperlink"/>
    <w:basedOn w:val="DefaultParagraphFont"/>
    <w:uiPriority w:val="99"/>
    <w:unhideWhenUsed/>
    <w:rsid w:val="00c338ad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a41b28"/>
    <w:rPr>
      <w:rFonts w:ascii="Cambria" w:hAnsi="Cambria" w:eastAsia="等线 Light" w:cs="Latha" w:cstheme="majorBidi" w:eastAsiaTheme="majorEastAsia"/>
      <w:b/>
      <w:sz w:val="24"/>
      <w:szCs w:val="24"/>
    </w:rPr>
  </w:style>
  <w:style w:type="character" w:styleId="BodyTextChar" w:customStyle="1">
    <w:name w:val="Body Text Char"/>
    <w:basedOn w:val="DefaultParagraphFont"/>
    <w:qFormat/>
    <w:rsid w:val="00475a9c"/>
    <w:rPr>
      <w:rFonts w:ascii="Arial" w:hAnsi="Arial" w:eastAsia="宋体" w:cs="Times New Roman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qFormat/>
    <w:rsid w:val="005c4309"/>
    <w:rPr/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rsid w:val="00475a9c"/>
    <w:pPr>
      <w:widowControl w:val="false"/>
      <w:spacing w:lineRule="auto" w:line="360" w:before="120" w:after="120"/>
      <w:textAlignment w:val="baseline"/>
    </w:pPr>
    <w:rPr>
      <w:rFonts w:ascii="Arial" w:hAnsi="Arial" w:eastAsia="宋体" w:cs="Times New Roman"/>
      <w:szCs w:val="20"/>
      <w:lang w:val="en-GB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2226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82226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Spacing">
    <w:name w:val="No Spacing"/>
    <w:autoRedefine/>
    <w:uiPriority w:val="1"/>
    <w:qFormat/>
    <w:rsid w:val="00814c7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mbria" w:hAnsi="Cambria" w:eastAsia="宋体" w:cs="Times New Roman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822265"/>
    <w:pPr>
      <w:spacing w:lineRule="auto" w:line="360" w:before="120" w:after="120"/>
      <w:jc w:val="center"/>
    </w:pPr>
    <w:rPr>
      <w:rFonts w:ascii="Arial" w:hAnsi="Arial" w:eastAsia="宋体" w:cs="Times New Roman"/>
      <w:szCs w:val="20"/>
      <w:lang w:val="en-GB"/>
    </w:rPr>
  </w:style>
  <w:style w:type="paragraph" w:styleId="ListParagraph">
    <w:name w:val="List Paragraph"/>
    <w:basedOn w:val="Normal"/>
    <w:autoRedefine/>
    <w:uiPriority w:val="34"/>
    <w:qFormat/>
    <w:rsid w:val="009a496f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9466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SG" w:eastAsia="en-US" w:bidi="ta-IN"/>
    </w:rPr>
  </w:style>
  <w:style w:type="paragraph" w:styleId="Caption1">
    <w:name w:val="caption"/>
    <w:basedOn w:val="Normal"/>
    <w:next w:val="Normal"/>
    <w:qFormat/>
    <w:rsid w:val="005f3e8f"/>
    <w:pPr>
      <w:widowControl w:val="false"/>
      <w:spacing w:lineRule="auto" w:line="360" w:before="120" w:after="120"/>
      <w:textAlignment w:val="baseline"/>
    </w:pPr>
    <w:rPr>
      <w:rFonts w:ascii="Arial" w:hAnsi="Arial" w:eastAsia="宋体" w:cs="Times New Roman"/>
      <w:b/>
      <w:bCs/>
      <w:sz w:val="20"/>
      <w:szCs w:val="20"/>
      <w:lang w:val="en-GB"/>
    </w:rPr>
  </w:style>
  <w:style w:type="paragraph" w:styleId="IndexHeading">
    <w:name w:val="Index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ContentsHeading">
    <w:name w:val="TOC Heading"/>
    <w:basedOn w:val="Heading1"/>
    <w:next w:val="Normal"/>
    <w:uiPriority w:val="39"/>
    <w:unhideWhenUsed/>
    <w:qFormat/>
    <w:rsid w:val="00c338ad"/>
    <w:pPr>
      <w:spacing w:lineRule="auto" w:line="259"/>
    </w:pPr>
    <w:rPr>
      <w:rFonts w:ascii="Calibri Light" w:hAnsi="Calibri Light" w:asciiTheme="majorHAnsi" w:hAnsiTheme="majorHAnsi"/>
      <w:b w:val="false"/>
      <w:lang w:val="en-US"/>
    </w:rPr>
  </w:style>
  <w:style w:type="paragraph" w:styleId="Contents1">
    <w:name w:val="TOC 1"/>
    <w:basedOn w:val="Normal"/>
    <w:next w:val="Normal"/>
    <w:autoRedefine/>
    <w:uiPriority w:val="39"/>
    <w:unhideWhenUsed/>
    <w:rsid w:val="00c75655"/>
    <w:pPr>
      <w:tabs>
        <w:tab w:val="clear" w:pos="720"/>
        <w:tab w:val="left" w:pos="440" w:leader="none"/>
        <w:tab w:val="right" w:pos="9016" w:leader="dot"/>
      </w:tabs>
      <w:spacing w:before="0" w:after="100"/>
    </w:pPr>
    <w:rPr>
      <w:b/>
      <w:bCs/>
    </w:rPr>
  </w:style>
  <w:style w:type="paragraph" w:styleId="Contents2">
    <w:name w:val="TOC 2"/>
    <w:basedOn w:val="Normal"/>
    <w:next w:val="Normal"/>
    <w:autoRedefine/>
    <w:uiPriority w:val="39"/>
    <w:unhideWhenUsed/>
    <w:rsid w:val="00c338ad"/>
    <w:pPr>
      <w:spacing w:before="0" w:after="100"/>
      <w:ind w:left="220" w:hanging="0"/>
    </w:pPr>
    <w:rPr/>
  </w:style>
  <w:style w:type="paragraph" w:styleId="Contents3">
    <w:name w:val="TOC 3"/>
    <w:basedOn w:val="Normal"/>
    <w:next w:val="Normal"/>
    <w:autoRedefine/>
    <w:uiPriority w:val="39"/>
    <w:unhideWhenUsed/>
    <w:rsid w:val="00a17cff"/>
    <w:pPr>
      <w:spacing w:before="0" w:after="100"/>
      <w:ind w:left="440" w:hanging="0"/>
    </w:pPr>
    <w:rPr/>
  </w:style>
  <w:style w:type="paragraph" w:styleId="TableContents" w:customStyle="1">
    <w:name w:val="Table Contents"/>
    <w:basedOn w:val="Normal"/>
    <w:qFormat/>
    <w:rsid w:val="00336b1c"/>
    <w:pPr>
      <w:suppressLineNumbers/>
      <w:suppressAutoHyphens w:val="true"/>
      <w:jc w:val="left"/>
    </w:pPr>
    <w:rPr>
      <w:rFonts w:ascii="Liberation Serif" w:hAnsi="Liberation Serif" w:eastAsia="Noto Serif CJK SC" w:cs="Lohit Devanagari"/>
      <w:kern w:val="2"/>
      <w:sz w:val="24"/>
      <w:szCs w:val="24"/>
      <w:lang w:eastAsia="zh-CN" w:bidi="hi-IN"/>
    </w:rPr>
  </w:style>
  <w:style w:type="paragraph" w:styleId="TOAHeading">
    <w:name w:val="TOA Heading"/>
    <w:basedOn w:val="IndexHeading"/>
    <w:qFormat/>
    <w:pPr>
      <w:suppressLineNumbers/>
      <w:ind w:left="0" w:hanging="0"/>
    </w:pPr>
    <w:rPr>
      <w:b/>
      <w:bCs/>
      <w:sz w:val="32"/>
      <w:szCs w:val="32"/>
    </w:rPr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222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C7C1-3569-4284-9EFA-75F643E7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LibreOffice/7.3.6.2$Linux_X86_64 LibreOffice_project/30$Build-2</Application>
  <AppVersion>15.0000</AppVersion>
  <DocSecurity>0</DocSecurity>
  <Pages>8</Pages>
  <Words>603</Words>
  <Characters>2969</Characters>
  <CharactersWithSpaces>3387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2022-07-27T03:59:00Z</dcterms:created>
  <dc:creator>Karthy</dc:creator>
  <dc:description/>
  <dc:language>en-SG</dc:language>
  <cp:lastModifiedBy/>
  <cp:lastPrinted>2022-05-26T04:44:00Z</cp:lastPrinted>
  <dcterms:modified xsi:type="dcterms:W3CDTF">2022-11-01T17:29:23Z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